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45C1" w14:textId="3AE752FD" w:rsidR="005A37E7" w:rsidRPr="005A37E7" w:rsidRDefault="005A37E7" w:rsidP="005A37E7">
      <w:pPr>
        <w:spacing w:line="360" w:lineRule="auto"/>
        <w:jc w:val="center"/>
        <w:rPr>
          <w:b/>
          <w:bCs/>
          <w:sz w:val="24"/>
          <w:szCs w:val="24"/>
        </w:rPr>
      </w:pPr>
      <w:r w:rsidRPr="005A37E7">
        <w:rPr>
          <w:b/>
          <w:bCs/>
          <w:sz w:val="24"/>
          <w:szCs w:val="24"/>
        </w:rPr>
        <w:t>PIANO CASA LE MISURE</w:t>
      </w:r>
    </w:p>
    <w:p w14:paraId="7529BC4B" w14:textId="77777777" w:rsidR="005A37E7" w:rsidRPr="005A37E7" w:rsidRDefault="005A37E7" w:rsidP="005A37E7">
      <w:pPr>
        <w:spacing w:line="360" w:lineRule="auto"/>
        <w:rPr>
          <w:b/>
          <w:bCs/>
          <w:sz w:val="24"/>
          <w:szCs w:val="24"/>
        </w:rPr>
      </w:pPr>
      <w:r w:rsidRPr="005A37E7">
        <w:rPr>
          <w:b/>
          <w:bCs/>
          <w:sz w:val="24"/>
          <w:szCs w:val="24"/>
        </w:rPr>
        <w:t>Edilizia popolare residenziale</w:t>
      </w:r>
    </w:p>
    <w:p w14:paraId="5D297225" w14:textId="77777777" w:rsidR="005A37E7" w:rsidRPr="005A37E7" w:rsidRDefault="005A37E7" w:rsidP="005A37E7">
      <w:pPr>
        <w:spacing w:line="360" w:lineRule="auto"/>
        <w:rPr>
          <w:sz w:val="24"/>
          <w:szCs w:val="24"/>
        </w:rPr>
      </w:pPr>
      <w:r w:rsidRPr="005A37E7">
        <w:rPr>
          <w:sz w:val="24"/>
          <w:szCs w:val="24"/>
        </w:rPr>
        <w:t xml:space="preserve">Un primo aspetto del piano riguarda il recupero degli alloggi popolari attualmente inagibili. Il governo ha stanziato </w:t>
      </w:r>
      <w:r w:rsidRPr="005A37E7">
        <w:rPr>
          <w:b/>
          <w:bCs/>
          <w:sz w:val="24"/>
          <w:szCs w:val="24"/>
        </w:rPr>
        <w:t>1,7 miliardi di euro</w:t>
      </w:r>
      <w:r w:rsidRPr="005A37E7">
        <w:rPr>
          <w:sz w:val="24"/>
          <w:szCs w:val="24"/>
        </w:rPr>
        <w:t xml:space="preserve">, integrabili con i fondi per la rigenerazione urbana fino a un massimo di 4,8 miliardi, per rimettere sul mercato </w:t>
      </w:r>
      <w:r w:rsidRPr="005A37E7">
        <w:rPr>
          <w:b/>
          <w:bCs/>
          <w:sz w:val="24"/>
          <w:szCs w:val="24"/>
        </w:rPr>
        <w:t xml:space="preserve">60mila immobili inutilizzati </w:t>
      </w:r>
      <w:r w:rsidRPr="005A37E7">
        <w:rPr>
          <w:sz w:val="24"/>
          <w:szCs w:val="24"/>
        </w:rPr>
        <w:t>entro un anno dall’approvazione del decreto.</w:t>
      </w:r>
    </w:p>
    <w:p w14:paraId="48B24070" w14:textId="77777777" w:rsidR="005A37E7" w:rsidRPr="005A37E7" w:rsidRDefault="005A37E7" w:rsidP="005A37E7">
      <w:pPr>
        <w:spacing w:line="360" w:lineRule="auto"/>
        <w:rPr>
          <w:b/>
          <w:bCs/>
          <w:sz w:val="24"/>
          <w:szCs w:val="24"/>
        </w:rPr>
      </w:pPr>
      <w:r w:rsidRPr="005A37E7">
        <w:rPr>
          <w:b/>
          <w:bCs/>
          <w:sz w:val="24"/>
          <w:szCs w:val="24"/>
        </w:rPr>
        <w:t>Housing sociale</w:t>
      </w:r>
    </w:p>
    <w:p w14:paraId="795EDE54" w14:textId="77777777" w:rsidR="005A37E7" w:rsidRPr="005A37E7" w:rsidRDefault="005A37E7" w:rsidP="005A37E7">
      <w:pPr>
        <w:spacing w:line="360" w:lineRule="auto"/>
        <w:rPr>
          <w:sz w:val="24"/>
          <w:szCs w:val="24"/>
        </w:rPr>
      </w:pPr>
      <w:r w:rsidRPr="005A37E7">
        <w:rPr>
          <w:sz w:val="24"/>
          <w:szCs w:val="24"/>
        </w:rPr>
        <w:t xml:space="preserve">Un secondo pilastro riguarda il varo di un pacchetto, </w:t>
      </w:r>
      <w:r w:rsidRPr="005A37E7">
        <w:rPr>
          <w:b/>
          <w:bCs/>
          <w:sz w:val="24"/>
          <w:szCs w:val="24"/>
        </w:rPr>
        <w:t>valore 3,6 miliardi di euro</w:t>
      </w:r>
      <w:r w:rsidRPr="005A37E7">
        <w:rPr>
          <w:sz w:val="24"/>
          <w:szCs w:val="24"/>
        </w:rPr>
        <w:t>, per la</w:t>
      </w:r>
      <w:r w:rsidRPr="005A37E7">
        <w:rPr>
          <w:b/>
          <w:bCs/>
          <w:sz w:val="24"/>
          <w:szCs w:val="24"/>
        </w:rPr>
        <w:t xml:space="preserve"> creazione di nuovi alloggi a canone calmierato</w:t>
      </w:r>
      <w:r w:rsidRPr="005A37E7">
        <w:rPr>
          <w:sz w:val="24"/>
          <w:szCs w:val="24"/>
        </w:rPr>
        <w:t>. A coordinare le risorse sarà Investimenti Immobiliari Italiani (</w:t>
      </w:r>
      <w:proofErr w:type="spellStart"/>
      <w:r w:rsidRPr="005A37E7">
        <w:rPr>
          <w:sz w:val="24"/>
          <w:szCs w:val="24"/>
        </w:rPr>
        <w:t>Invimit</w:t>
      </w:r>
      <w:proofErr w:type="spellEnd"/>
      <w:r w:rsidRPr="005A37E7">
        <w:rPr>
          <w:sz w:val="24"/>
          <w:szCs w:val="24"/>
        </w:rPr>
        <w:t>), società del Ministero dell’Economia specializzata nella gestione di fondi comuni di investimento immobiliare. "All'interno del fondo saranno creati comparti specifici per le singole regioni per garantire che le risorse vengano assegnate a quei territori", ha aggiunto la presidente del Consiglio.</w:t>
      </w:r>
    </w:p>
    <w:p w14:paraId="09AD4709" w14:textId="5D916A87" w:rsidR="005A37E7" w:rsidRPr="005A37E7" w:rsidRDefault="005A37E7" w:rsidP="005A37E7">
      <w:pPr>
        <w:spacing w:line="360" w:lineRule="auto"/>
        <w:rPr>
          <w:sz w:val="24"/>
          <w:szCs w:val="24"/>
        </w:rPr>
      </w:pPr>
      <w:r w:rsidRPr="005A37E7">
        <w:rPr>
          <w:sz w:val="24"/>
          <w:szCs w:val="24"/>
        </w:rPr>
        <w:t> </w:t>
      </w:r>
      <w:r w:rsidRPr="005A37E7">
        <w:rPr>
          <w:b/>
          <w:bCs/>
          <w:sz w:val="24"/>
          <w:szCs w:val="24"/>
        </w:rPr>
        <w:t>Investimenti privati</w:t>
      </w:r>
    </w:p>
    <w:p w14:paraId="578ACDA1" w14:textId="77777777" w:rsidR="005A37E7" w:rsidRPr="005A37E7" w:rsidRDefault="005A37E7" w:rsidP="005A37E7">
      <w:pPr>
        <w:spacing w:line="360" w:lineRule="auto"/>
        <w:rPr>
          <w:sz w:val="24"/>
          <w:szCs w:val="24"/>
        </w:rPr>
      </w:pPr>
      <w:r w:rsidRPr="005A37E7">
        <w:rPr>
          <w:sz w:val="24"/>
          <w:szCs w:val="24"/>
        </w:rPr>
        <w:t xml:space="preserve">Il piano apre poi a </w:t>
      </w:r>
      <w:r w:rsidRPr="005A37E7">
        <w:rPr>
          <w:b/>
          <w:bCs/>
          <w:sz w:val="24"/>
          <w:szCs w:val="24"/>
        </w:rPr>
        <w:t>semplificazioni burocratiche</w:t>
      </w:r>
      <w:r w:rsidRPr="005A37E7">
        <w:rPr>
          <w:sz w:val="24"/>
          <w:szCs w:val="24"/>
        </w:rPr>
        <w:t xml:space="preserve"> e procedure veloci per i privati. Per gli investimenti </w:t>
      </w:r>
      <w:r w:rsidRPr="005A37E7">
        <w:rPr>
          <w:b/>
          <w:bCs/>
          <w:sz w:val="24"/>
          <w:szCs w:val="24"/>
        </w:rPr>
        <w:t>superiori a 1 miliardo di euro</w:t>
      </w:r>
      <w:r w:rsidRPr="005A37E7">
        <w:rPr>
          <w:sz w:val="24"/>
          <w:szCs w:val="24"/>
        </w:rPr>
        <w:t xml:space="preserve"> viene prevista la nomina di un commissario straordinario e il rilascio di provvedimenti unici di autorizzazione. A poter accedere alla "corsia preferenziale2 saranno però solo i costruttori che si impegnano a destinare almeno il</w:t>
      </w:r>
      <w:r w:rsidRPr="005A37E7">
        <w:rPr>
          <w:b/>
          <w:bCs/>
          <w:sz w:val="24"/>
          <w:szCs w:val="24"/>
        </w:rPr>
        <w:t xml:space="preserve"> 70% degli edifici all’edilizia convenzionata</w:t>
      </w:r>
      <w:r w:rsidRPr="005A37E7">
        <w:rPr>
          <w:sz w:val="24"/>
          <w:szCs w:val="24"/>
        </w:rPr>
        <w:t xml:space="preserve"> con uno</w:t>
      </w:r>
      <w:r w:rsidRPr="005A37E7">
        <w:rPr>
          <w:b/>
          <w:bCs/>
          <w:sz w:val="24"/>
          <w:szCs w:val="24"/>
        </w:rPr>
        <w:t xml:space="preserve"> sconto minimo del 33% sul prezzo di mercato</w:t>
      </w:r>
      <w:r w:rsidRPr="005A37E7">
        <w:rPr>
          <w:sz w:val="24"/>
          <w:szCs w:val="24"/>
        </w:rPr>
        <w:t>. "Noi riteniamo un prezzo di vendita o di affitto scontato di almeno il 33% rispetto al costo di mercato. Dopodiché speriamo si possa fare anche meglio", ha detto Meloni.</w:t>
      </w:r>
    </w:p>
    <w:p w14:paraId="02FF7D86" w14:textId="77777777" w:rsidR="005A37E7" w:rsidRPr="005A37E7" w:rsidRDefault="005A37E7" w:rsidP="005A37E7">
      <w:pPr>
        <w:spacing w:line="360" w:lineRule="auto"/>
        <w:rPr>
          <w:sz w:val="24"/>
          <w:szCs w:val="24"/>
        </w:rPr>
      </w:pPr>
      <w:r w:rsidRPr="005A37E7">
        <w:rPr>
          <w:sz w:val="24"/>
          <w:szCs w:val="24"/>
        </w:rPr>
        <w:t>4/10</w:t>
      </w:r>
    </w:p>
    <w:p w14:paraId="1E7F1D9A" w14:textId="77777777" w:rsidR="005A37E7" w:rsidRPr="005A37E7" w:rsidRDefault="005A37E7" w:rsidP="005A37E7">
      <w:pPr>
        <w:spacing w:line="360" w:lineRule="auto"/>
        <w:rPr>
          <w:sz w:val="24"/>
          <w:szCs w:val="24"/>
        </w:rPr>
      </w:pPr>
      <w:r w:rsidRPr="005A37E7">
        <w:rPr>
          <w:sz w:val="24"/>
          <w:szCs w:val="24"/>
        </w:rPr>
        <w:t>pubblicità</w:t>
      </w:r>
    </w:p>
    <w:p w14:paraId="0D9F5EF6" w14:textId="77777777" w:rsidR="005A37E7" w:rsidRPr="005A37E7" w:rsidRDefault="005A37E7" w:rsidP="005A37E7">
      <w:pPr>
        <w:spacing w:line="360" w:lineRule="auto"/>
        <w:rPr>
          <w:b/>
          <w:bCs/>
          <w:sz w:val="24"/>
          <w:szCs w:val="24"/>
        </w:rPr>
      </w:pPr>
      <w:r w:rsidRPr="005A37E7">
        <w:rPr>
          <w:b/>
          <w:bCs/>
          <w:sz w:val="24"/>
          <w:szCs w:val="24"/>
        </w:rPr>
        <w:t xml:space="preserve">Formula </w:t>
      </w:r>
      <w:proofErr w:type="spellStart"/>
      <w:r w:rsidRPr="005A37E7">
        <w:rPr>
          <w:b/>
          <w:bCs/>
          <w:sz w:val="24"/>
          <w:szCs w:val="24"/>
        </w:rPr>
        <w:t>rent</w:t>
      </w:r>
      <w:proofErr w:type="spellEnd"/>
      <w:r w:rsidRPr="005A37E7">
        <w:rPr>
          <w:b/>
          <w:bCs/>
          <w:sz w:val="24"/>
          <w:szCs w:val="24"/>
        </w:rPr>
        <w:t xml:space="preserve"> to </w:t>
      </w:r>
      <w:proofErr w:type="spellStart"/>
      <w:r w:rsidRPr="005A37E7">
        <w:rPr>
          <w:b/>
          <w:bCs/>
          <w:sz w:val="24"/>
          <w:szCs w:val="24"/>
        </w:rPr>
        <w:t>buy</w:t>
      </w:r>
      <w:proofErr w:type="spellEnd"/>
    </w:p>
    <w:p w14:paraId="360ACED2" w14:textId="77777777" w:rsidR="005A37E7" w:rsidRPr="005A37E7" w:rsidRDefault="005A37E7" w:rsidP="005A37E7">
      <w:pPr>
        <w:spacing w:line="360" w:lineRule="auto"/>
        <w:rPr>
          <w:sz w:val="24"/>
          <w:szCs w:val="24"/>
        </w:rPr>
      </w:pPr>
      <w:r w:rsidRPr="005A37E7">
        <w:rPr>
          <w:sz w:val="24"/>
          <w:szCs w:val="24"/>
        </w:rPr>
        <w:t>Sul fronte dell’edilizia sociale, il Piano Casa promuove la formula del "</w:t>
      </w:r>
      <w:proofErr w:type="spellStart"/>
      <w:r w:rsidRPr="005A37E7">
        <w:rPr>
          <w:sz w:val="24"/>
          <w:szCs w:val="24"/>
        </w:rPr>
        <w:t>rent</w:t>
      </w:r>
      <w:proofErr w:type="spellEnd"/>
      <w:r w:rsidRPr="005A37E7">
        <w:rPr>
          <w:sz w:val="24"/>
          <w:szCs w:val="24"/>
        </w:rPr>
        <w:t xml:space="preserve"> to </w:t>
      </w:r>
      <w:proofErr w:type="spellStart"/>
      <w:r w:rsidRPr="005A37E7">
        <w:rPr>
          <w:sz w:val="24"/>
          <w:szCs w:val="24"/>
        </w:rPr>
        <w:t>buy</w:t>
      </w:r>
      <w:proofErr w:type="spellEnd"/>
      <w:r w:rsidRPr="005A37E7">
        <w:rPr>
          <w:sz w:val="24"/>
          <w:szCs w:val="24"/>
        </w:rPr>
        <w:t xml:space="preserve">", meccanismo che consente a chi paga un affitto di lunga locazione di poter riscattare l'immobile. "Quindi non è più un affitto, ma è un anticipo diluito nel tempo dell'acquisto della casa", ha affermato il vicepremier e ministro dei Trasporti e delle Infrastrutture, </w:t>
      </w:r>
      <w:r w:rsidRPr="005A37E7">
        <w:rPr>
          <w:b/>
          <w:bCs/>
          <w:sz w:val="24"/>
          <w:szCs w:val="24"/>
        </w:rPr>
        <w:t>Matteo Salvini</w:t>
      </w:r>
      <w:r w:rsidRPr="005A37E7">
        <w:rPr>
          <w:sz w:val="24"/>
          <w:szCs w:val="24"/>
        </w:rPr>
        <w:t>.</w:t>
      </w:r>
    </w:p>
    <w:p w14:paraId="57AD24C1" w14:textId="77777777" w:rsidR="005A37E7" w:rsidRPr="005A37E7" w:rsidRDefault="005A37E7" w:rsidP="005A37E7">
      <w:pPr>
        <w:spacing w:line="360" w:lineRule="auto"/>
        <w:rPr>
          <w:sz w:val="24"/>
          <w:szCs w:val="24"/>
        </w:rPr>
      </w:pPr>
      <w:r w:rsidRPr="005A37E7">
        <w:rPr>
          <w:sz w:val="24"/>
          <w:szCs w:val="24"/>
        </w:rPr>
        <w:t>5/10</w:t>
      </w:r>
    </w:p>
    <w:p w14:paraId="2867F17B" w14:textId="77777777" w:rsidR="005A37E7" w:rsidRPr="005A37E7" w:rsidRDefault="005A37E7" w:rsidP="005A37E7">
      <w:pPr>
        <w:spacing w:line="360" w:lineRule="auto"/>
        <w:rPr>
          <w:b/>
          <w:bCs/>
          <w:sz w:val="24"/>
          <w:szCs w:val="24"/>
        </w:rPr>
      </w:pPr>
      <w:r w:rsidRPr="005A37E7">
        <w:rPr>
          <w:b/>
          <w:bCs/>
          <w:sz w:val="24"/>
          <w:szCs w:val="24"/>
        </w:rPr>
        <w:t>Ddl Sgomberi</w:t>
      </w:r>
    </w:p>
    <w:p w14:paraId="36A7CEB4" w14:textId="77777777" w:rsidR="005A37E7" w:rsidRPr="005A37E7" w:rsidRDefault="005A37E7" w:rsidP="005A37E7">
      <w:pPr>
        <w:spacing w:line="360" w:lineRule="auto"/>
        <w:rPr>
          <w:sz w:val="24"/>
          <w:szCs w:val="24"/>
        </w:rPr>
      </w:pPr>
      <w:r w:rsidRPr="005A37E7">
        <w:rPr>
          <w:sz w:val="24"/>
          <w:szCs w:val="24"/>
        </w:rPr>
        <w:t xml:space="preserve">Il Cdm ha inoltre licenziato un disegno di legge dedicato agli sgomberi. Obiettivo del provvedimento, collaterale al Piano Casa, è quello di rendere più efficace e veloce la </w:t>
      </w:r>
      <w:r w:rsidRPr="005A37E7">
        <w:rPr>
          <w:b/>
          <w:bCs/>
          <w:sz w:val="24"/>
          <w:szCs w:val="24"/>
        </w:rPr>
        <w:lastRenderedPageBreak/>
        <w:t>liberazione degli immobili</w:t>
      </w:r>
      <w:r w:rsidRPr="005A37E7">
        <w:rPr>
          <w:sz w:val="24"/>
          <w:szCs w:val="24"/>
        </w:rPr>
        <w:t xml:space="preserve"> occupati abusivamente. Come annunciato da Meloni, il ddl prevede un accorciamento dei tempi sulle procedure di notifica di esecuzione dello sfratto. Spunta poi la possibilità di ricorrere alla procedura accelerata d’urgenza per ottenere in via giudiziale il titolo esecutivo e quindi il rilascio dell'immobile.</w:t>
      </w:r>
    </w:p>
    <w:p w14:paraId="45AB9898" w14:textId="77777777" w:rsidR="000C5267" w:rsidRPr="005A37E7" w:rsidRDefault="000C5267" w:rsidP="005A37E7">
      <w:pPr>
        <w:spacing w:line="360" w:lineRule="auto"/>
        <w:rPr>
          <w:sz w:val="24"/>
          <w:szCs w:val="24"/>
        </w:rPr>
      </w:pPr>
    </w:p>
    <w:sectPr w:rsidR="000C5267" w:rsidRPr="005A37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E7"/>
    <w:rsid w:val="000C5267"/>
    <w:rsid w:val="005A37E7"/>
    <w:rsid w:val="00D916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C1E9"/>
  <w15:chartTrackingRefBased/>
  <w15:docId w15:val="{745277EB-BBDD-43F2-8569-0505BB0A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A3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3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A37E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A37E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37E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37E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37E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37E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37E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37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37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A37E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37E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37E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37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37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37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37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3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37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37E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37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37E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37E7"/>
    <w:rPr>
      <w:i/>
      <w:iCs/>
      <w:color w:val="404040" w:themeColor="text1" w:themeTint="BF"/>
    </w:rPr>
  </w:style>
  <w:style w:type="paragraph" w:styleId="Paragrafoelenco">
    <w:name w:val="List Paragraph"/>
    <w:basedOn w:val="Normale"/>
    <w:uiPriority w:val="34"/>
    <w:qFormat/>
    <w:rsid w:val="005A37E7"/>
    <w:pPr>
      <w:ind w:left="720"/>
      <w:contextualSpacing/>
    </w:pPr>
  </w:style>
  <w:style w:type="character" w:styleId="Enfasiintensa">
    <w:name w:val="Intense Emphasis"/>
    <w:basedOn w:val="Carpredefinitoparagrafo"/>
    <w:uiPriority w:val="21"/>
    <w:qFormat/>
    <w:rsid w:val="005A37E7"/>
    <w:rPr>
      <w:i/>
      <w:iCs/>
      <w:color w:val="0F4761" w:themeColor="accent1" w:themeShade="BF"/>
    </w:rPr>
  </w:style>
  <w:style w:type="paragraph" w:styleId="Citazioneintensa">
    <w:name w:val="Intense Quote"/>
    <w:basedOn w:val="Normale"/>
    <w:next w:val="Normale"/>
    <w:link w:val="CitazioneintensaCarattere"/>
    <w:uiPriority w:val="30"/>
    <w:qFormat/>
    <w:rsid w:val="005A3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37E7"/>
    <w:rPr>
      <w:i/>
      <w:iCs/>
      <w:color w:val="0F4761" w:themeColor="accent1" w:themeShade="BF"/>
    </w:rPr>
  </w:style>
  <w:style w:type="character" w:styleId="Riferimentointenso">
    <w:name w:val="Intense Reference"/>
    <w:basedOn w:val="Carpredefinitoparagrafo"/>
    <w:uiPriority w:val="32"/>
    <w:qFormat/>
    <w:rsid w:val="005A37E7"/>
    <w:rPr>
      <w:b/>
      <w:bCs/>
      <w:smallCaps/>
      <w:color w:val="0F4761" w:themeColor="accent1" w:themeShade="BF"/>
      <w:spacing w:val="5"/>
    </w:rPr>
  </w:style>
  <w:style w:type="character" w:styleId="Collegamentoipertestuale">
    <w:name w:val="Hyperlink"/>
    <w:basedOn w:val="Carpredefinitoparagrafo"/>
    <w:uiPriority w:val="99"/>
    <w:unhideWhenUsed/>
    <w:rsid w:val="005A37E7"/>
    <w:rPr>
      <w:color w:val="467886" w:themeColor="hyperlink"/>
      <w:u w:val="single"/>
    </w:rPr>
  </w:style>
  <w:style w:type="character" w:styleId="Menzionenonrisolta">
    <w:name w:val="Unresolved Mention"/>
    <w:basedOn w:val="Carpredefinitoparagrafo"/>
    <w:uiPriority w:val="99"/>
    <w:semiHidden/>
    <w:unhideWhenUsed/>
    <w:rsid w:val="005A3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2026-05-01T08:52:00Z</dcterms:created>
  <dcterms:modified xsi:type="dcterms:W3CDTF">2026-05-01T08:55:00Z</dcterms:modified>
</cp:coreProperties>
</file>