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A3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bookmarkStart w:id="0" w:name="_GoBack"/>
      <w:bookmarkEnd w:id="0"/>
    </w:p>
    <w:p w14:paraId="54B3EA09">
      <w:pPr>
        <w:autoSpaceDE w:val="0"/>
        <w:autoSpaceDN w:val="0"/>
        <w:adjustRightInd w:val="0"/>
        <w:spacing w:after="0" w:line="240" w:lineRule="auto"/>
        <w:ind w:right="418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                                   </w:t>
      </w:r>
    </w:p>
    <w:p w14:paraId="0884DFD6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500D72C3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>I NUMERI DEL SISTEMA DISCIPLINARE DELL’AVVOCATURA</w:t>
      </w:r>
    </w:p>
    <w:p w14:paraId="5E8DADA9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</w:pPr>
    </w:p>
    <w:p w14:paraId="0C97D1F6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</w:pPr>
    </w:p>
    <w:p w14:paraId="2C7362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L’avvocatura italiana si articola in 140 Consigli dell’Ordine e 26 Consigli distrettuali di disciplina (Cdd), cui spetta la gestione dei procedimenti disciplinari. Ogni anno i Cdd adottano oltre 1.600 decisioni, delle quali circa una su quattro viene impugnata davanti al Consiglio Nazionale Forense (CNF), giudice di secondo grado della giustizia disciplinare forense.</w:t>
      </w:r>
    </w:p>
    <w:p w14:paraId="61A37C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 2025 al CNF sono stati presentati 437 ricorsi e sono stati trattati 572 procedimenti, di cui 552 definiti. Il 16% dei ricorsi è stato accolto, mentre il 19% ha portato a una riforma parziale, prevalentemente sulla dosimetria della sanzione. L’80% dei ricorsi riguarda sanzioni ablative dell’esercizio della professione.</w:t>
      </w:r>
    </w:p>
    <w:p w14:paraId="0DE53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Solo circa il 10% delle decisioni del CNF viene impugnato davanti alle Sezioni Unite della Corte di Cassazione: nel 90% dei casi le decisioni vengono confermate, mentre 7 - 8 sentenze l’anno risultano riformate.</w:t>
      </w:r>
    </w:p>
    <w:p w14:paraId="6CBFBBF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604639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28E2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779D9A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140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it-IT"/>
                <w14:ligatures w14:val="none"/>
              </w:rPr>
              <w:t xml:space="preserve"> Consigli dell’Ordine degli avvocati </w:t>
            </w:r>
          </w:p>
        </w:tc>
        <w:tc>
          <w:tcPr>
            <w:tcW w:w="4814" w:type="dxa"/>
          </w:tcPr>
          <w:p w14:paraId="58A0B8E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26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it-IT"/>
                <w14:ligatures w14:val="none"/>
              </w:rPr>
              <w:t> Consigli distrettuali di disciplina</w:t>
            </w:r>
          </w:p>
        </w:tc>
      </w:tr>
    </w:tbl>
    <w:p w14:paraId="30733AEF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19FB1FE7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4C2ED3CB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  <w:t>Attività disciplinare del Consigli distrettuali di disciplina (Cdd)</w:t>
      </w:r>
    </w:p>
    <w:p w14:paraId="3B7FE83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Oltre 1.600 decisioni disciplinari rese in media ogni anno dai Cdd.</w:t>
      </w:r>
    </w:p>
    <w:p w14:paraId="34FD4FA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Circa un quarto delle decisioni disciplinari viene impugnato davanti al CNF.</w:t>
      </w:r>
    </w:p>
    <w:p w14:paraId="5282E646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74E60EFC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  <w:t>Ricorsi al Consiglio Nazionale Forense (2025)</w:t>
      </w:r>
    </w:p>
    <w:p w14:paraId="38D9DEC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437 ricorsi.</w:t>
      </w:r>
    </w:p>
    <w:p w14:paraId="194403C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80% dei ricorsi riguarda impugnazioni di sanzioni ablative dell’esercizio della professione.</w:t>
      </w:r>
    </w:p>
    <w:p w14:paraId="70A01345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6150FB4C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  <w:t>Attività decisionale del CNF (2025)</w:t>
      </w:r>
    </w:p>
    <w:p w14:paraId="7AC579EF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572 procedimenti trattati.</w:t>
      </w:r>
    </w:p>
    <w:p w14:paraId="04E3B22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552 procedimenti definiti.</w:t>
      </w:r>
    </w:p>
    <w:p w14:paraId="2FFE5F17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2E370E7D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  <w:t>Esito delle decisioni del CNF</w:t>
      </w:r>
    </w:p>
    <w:p w14:paraId="11339659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16% percentuale di accoglimento dei ricorsi.</w:t>
      </w:r>
    </w:p>
    <w:p w14:paraId="031B8C0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19% percentuale di riforma parziale sulla dosimetria della sanzione.</w:t>
      </w:r>
    </w:p>
    <w:p w14:paraId="3606EFA4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52D6DAA1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it-IT"/>
          <w14:ligatures w14:val="none"/>
        </w:rPr>
        <w:t>Ricorsi in Cassazione</w:t>
      </w:r>
    </w:p>
    <w:p w14:paraId="178E2B49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Circa il 10% delle sentenze del CNF viene impugnato davanti alle Sezioni Unite della Corte di Cassazione.</w:t>
      </w:r>
    </w:p>
    <w:p w14:paraId="441F3D0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90% delle decisioni del CNF viene confermato.</w:t>
      </w:r>
    </w:p>
    <w:p w14:paraId="30FECD32">
      <w:pPr>
        <w:numPr>
          <w:ilvl w:val="0"/>
          <w:numId w:val="5"/>
        </w:numPr>
        <w:spacing w:after="0" w:line="240" w:lineRule="auto"/>
        <w:ind w:left="0"/>
        <w:rPr>
          <w:rStyle w:val="18"/>
          <w:rFonts w:ascii="Times New Roman" w:hAnsi="Times New Roman" w:eastAsia="Times New Roman" w:cs="Times New Roman"/>
          <w:b w:val="0"/>
          <w:bCs w:val="0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it-IT"/>
          <w14:ligatures w14:val="none"/>
        </w:rPr>
        <w:t>7 - 8 sentenze l’anno vengono riformate.</w:t>
      </w:r>
    </w:p>
    <w:p w14:paraId="7F08839C">
      <w:pPr>
        <w:spacing w:after="0" w:line="240" w:lineRule="auto"/>
        <w:rPr>
          <w:rStyle w:val="18"/>
          <w:rFonts w:ascii="Times New Roman" w:hAnsi="Times New Roman" w:cs="Times New Roman"/>
          <w:color w:val="000000"/>
        </w:rPr>
      </w:pPr>
    </w:p>
    <w:p w14:paraId="772E5A2F">
      <w:pPr>
        <w:rPr>
          <w:rFonts w:ascii="Times New Roman" w:hAnsi="Times New Roman" w:cs="Times New Roman"/>
          <w:lang w:eastAsia="it-IT"/>
        </w:rPr>
      </w:pPr>
    </w:p>
    <w:sectPr>
      <w:headerReference r:id="rId5" w:type="default"/>
      <w:footerReference r:id="rId6" w:type="default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BAC65">
    <w:pPr>
      <w:autoSpaceDE w:val="0"/>
      <w:autoSpaceDN w:val="0"/>
      <w:adjustRightInd w:val="0"/>
      <w:spacing w:after="0" w:line="240" w:lineRule="auto"/>
      <w:jc w:val="both"/>
      <w:rPr>
        <w:rFonts w:ascii="Helvetica" w:hAnsi="Helvetica" w:cs="Helvetica"/>
        <w:b/>
        <w:bCs/>
        <w:color w:val="000000"/>
        <w:kern w:val="0"/>
        <w:sz w:val="18"/>
        <w:szCs w:val="18"/>
      </w:rPr>
    </w:pPr>
    <w:r>
      <w:rPr>
        <w:rFonts w:ascii="Helvetica" w:hAnsi="Helvetica" w:cs="Helvetica"/>
        <w:b/>
        <w:bCs/>
        <w:color w:val="000000"/>
        <w:kern w:val="0"/>
        <w:sz w:val="18"/>
        <w:szCs w:val="18"/>
      </w:rPr>
      <w:t>Ufficio stampa Consiglio Nazionale Forense</w:t>
    </w:r>
  </w:p>
  <w:p w14:paraId="2B615F22">
    <w:pPr>
      <w:autoSpaceDE w:val="0"/>
      <w:autoSpaceDN w:val="0"/>
      <w:adjustRightInd w:val="0"/>
      <w:spacing w:after="0" w:line="240" w:lineRule="auto"/>
      <w:jc w:val="both"/>
      <w:rPr>
        <w:rFonts w:ascii="Helvetica" w:hAnsi="Helvetica" w:cs="Helvetica"/>
        <w:b/>
        <w:bCs/>
        <w:color w:val="000000"/>
        <w:kern w:val="0"/>
        <w:sz w:val="18"/>
        <w:szCs w:val="18"/>
      </w:rPr>
    </w:pPr>
    <w:r>
      <w:rPr>
        <w:rFonts w:ascii="Helvetica" w:hAnsi="Helvetica" w:cs="Helvetica"/>
        <w:b/>
        <w:bCs/>
        <w:color w:val="000000"/>
        <w:kern w:val="0"/>
        <w:sz w:val="18"/>
        <w:szCs w:val="18"/>
      </w:rPr>
      <w:t>Benedetta Giardini</w:t>
    </w:r>
  </w:p>
  <w:p w14:paraId="6CC3A487">
    <w:pPr>
      <w:autoSpaceDE w:val="0"/>
      <w:autoSpaceDN w:val="0"/>
      <w:adjustRightInd w:val="0"/>
      <w:spacing w:after="0" w:line="240" w:lineRule="auto"/>
      <w:jc w:val="both"/>
      <w:rPr>
        <w:rFonts w:ascii="Helvetica" w:hAnsi="Helvetica" w:cs="Helvetica"/>
        <w:color w:val="000000"/>
        <w:kern w:val="0"/>
        <w:sz w:val="18"/>
        <w:szCs w:val="18"/>
      </w:rPr>
    </w:pPr>
    <w:r>
      <w:rPr>
        <w:rFonts w:ascii="Helvetica" w:hAnsi="Helvetica" w:cs="Helvetica"/>
        <w:color w:val="000000"/>
        <w:kern w:val="0"/>
        <w:sz w:val="18"/>
        <w:szCs w:val="18"/>
      </w:rPr>
      <w:t xml:space="preserve">T. +39 338 4664331 - </w:t>
    </w:r>
    <w:r>
      <w:fldChar w:fldCharType="begin"/>
    </w:r>
    <w:r>
      <w:instrText xml:space="preserve"> HYPERLINK "mailto:ufficiostampa@consiglionazionaleforense.it" </w:instrText>
    </w:r>
    <w:r>
      <w:fldChar w:fldCharType="separate"/>
    </w:r>
    <w:r>
      <w:rPr>
        <w:rStyle w:val="16"/>
        <w:rFonts w:ascii="Helvetica" w:hAnsi="Helvetica" w:cs="Helvetica"/>
        <w:kern w:val="0"/>
        <w:sz w:val="18"/>
        <w:szCs w:val="18"/>
      </w:rPr>
      <w:t>ufficiostampa@consiglionazionaleforense.it</w:t>
    </w:r>
    <w:r>
      <w:rPr>
        <w:rStyle w:val="16"/>
        <w:rFonts w:ascii="Helvetica" w:hAnsi="Helvetica" w:cs="Helvetica"/>
        <w:kern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2D493">
    <w:pPr>
      <w:pStyle w:val="15"/>
      <w:jc w:val="center"/>
    </w:pPr>
    <w:r>
      <w:drawing>
        <wp:inline distT="0" distB="0" distL="0" distR="0">
          <wp:extent cx="2973070" cy="636270"/>
          <wp:effectExtent l="0" t="0" r="0" b="0"/>
          <wp:docPr id="12584376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437626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9758" cy="663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D780A"/>
    <w:multiLevelType w:val="multilevel"/>
    <w:tmpl w:val="328D78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BFB4DC9"/>
    <w:multiLevelType w:val="multilevel"/>
    <w:tmpl w:val="3BFB4D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C655337"/>
    <w:multiLevelType w:val="multilevel"/>
    <w:tmpl w:val="5C6553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F376F3C"/>
    <w:multiLevelType w:val="multilevel"/>
    <w:tmpl w:val="6F376F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67D5BA7"/>
    <w:multiLevelType w:val="multilevel"/>
    <w:tmpl w:val="767D5B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63"/>
    <w:rsid w:val="00055C7D"/>
    <w:rsid w:val="000734B7"/>
    <w:rsid w:val="001F18EE"/>
    <w:rsid w:val="00222DC8"/>
    <w:rsid w:val="00281FE1"/>
    <w:rsid w:val="00352EFD"/>
    <w:rsid w:val="00387106"/>
    <w:rsid w:val="003A19CC"/>
    <w:rsid w:val="003C3A32"/>
    <w:rsid w:val="00441097"/>
    <w:rsid w:val="004A1989"/>
    <w:rsid w:val="00537AD5"/>
    <w:rsid w:val="005E342A"/>
    <w:rsid w:val="0069498B"/>
    <w:rsid w:val="00702D44"/>
    <w:rsid w:val="00775909"/>
    <w:rsid w:val="007774F8"/>
    <w:rsid w:val="007C76B5"/>
    <w:rsid w:val="008B0FD3"/>
    <w:rsid w:val="00906A11"/>
    <w:rsid w:val="00936515"/>
    <w:rsid w:val="009F4680"/>
    <w:rsid w:val="00A16E63"/>
    <w:rsid w:val="00AE555B"/>
    <w:rsid w:val="00B35B95"/>
    <w:rsid w:val="00B64AA2"/>
    <w:rsid w:val="00BA1381"/>
    <w:rsid w:val="00C715E0"/>
    <w:rsid w:val="00CB4C86"/>
    <w:rsid w:val="00CC3F07"/>
    <w:rsid w:val="00E103DF"/>
    <w:rsid w:val="00F2612E"/>
    <w:rsid w:val="621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0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2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Titolo 2 Carattere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Titolo 3 Carattere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Titolo 5 Carattere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Titolo 6 Carattere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itolo Carattere"/>
    <w:basedOn w:val="11"/>
    <w:link w:val="2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ottotitolo Carattere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Citazione Carattere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Citazione intensa Carattere"/>
    <w:basedOn w:val="1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Intestazione Carattere"/>
    <w:basedOn w:val="11"/>
    <w:link w:val="15"/>
    <w:uiPriority w:val="99"/>
  </w:style>
  <w:style w:type="character" w:customStyle="1" w:styleId="41">
    <w:name w:val="Piè di pagina Carattere"/>
    <w:basedOn w:val="11"/>
    <w:link w:val="14"/>
    <w:qFormat/>
    <w:uiPriority w:val="99"/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apple-converted-space"/>
    <w:basedOn w:val="11"/>
    <w:uiPriority w:val="0"/>
  </w:style>
  <w:style w:type="character" w:customStyle="1" w:styleId="44">
    <w:name w:val="objec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B13B0E-D509-2E4C-B5D5-EB8FAE091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1619</Characters>
  <Lines>13</Lines>
  <Paragraphs>3</Paragraphs>
  <TotalTime>16</TotalTime>
  <ScaleCrop>false</ScaleCrop>
  <LinksUpToDate>false</LinksUpToDate>
  <CharactersWithSpaces>1899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2026-03-12T15:27:00Z</dcterms:created>
  <dc:creator>utentecnf02</dc:creator>
  <cp:lastModifiedBy>diret</cp:lastModifiedBy>
  <cp:lastPrinted>2026-03-12T15:42:00Z</cp:lastPrinted>
  <dcterms:modified xsi:type="dcterms:W3CDTF">2026-03-13T11:10:37Z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4534EA24128A48BB9E8F38102F75E2C2_13</vt:lpwstr>
  </property>
</Properties>
</file>