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46FC" w14:textId="77777777" w:rsidR="00075415" w:rsidRPr="00075415" w:rsidRDefault="00075415" w:rsidP="00FA31BE">
      <w:pPr>
        <w:spacing w:line="360" w:lineRule="auto"/>
        <w:jc w:val="center"/>
        <w:rPr>
          <w:b/>
          <w:bCs/>
        </w:rPr>
      </w:pPr>
      <w:proofErr w:type="gramStart"/>
      <w:r w:rsidRPr="00075415">
        <w:rPr>
          <w:b/>
          <w:bCs/>
        </w:rPr>
        <w:t>MEETING</w:t>
      </w:r>
      <w:proofErr w:type="gramEnd"/>
      <w:r w:rsidRPr="00075415">
        <w:rPr>
          <w:b/>
          <w:bCs/>
        </w:rPr>
        <w:t xml:space="preserve"> DI RIMINI 2025, BOOM DI INTERAZIONI E VISUALIZZAZIONI</w:t>
      </w:r>
    </w:p>
    <w:p w14:paraId="639AB2C0" w14:textId="77777777" w:rsidR="00075415" w:rsidRDefault="00075415" w:rsidP="00FA31BE">
      <w:pPr>
        <w:spacing w:line="360" w:lineRule="auto"/>
      </w:pPr>
      <w:r w:rsidRPr="00075415">
        <w:t xml:space="preserve">I dati raccolti da </w:t>
      </w:r>
      <w:proofErr w:type="spellStart"/>
      <w:r w:rsidRPr="00075415">
        <w:rPr>
          <w:b/>
          <w:bCs/>
        </w:rPr>
        <w:t>SocialCom</w:t>
      </w:r>
      <w:proofErr w:type="spellEnd"/>
      <w:r w:rsidRPr="00075415">
        <w:rPr>
          <w:b/>
          <w:bCs/>
        </w:rPr>
        <w:t xml:space="preserve"> Italia</w:t>
      </w:r>
      <w:r w:rsidRPr="00075415">
        <w:t xml:space="preserve"> evidenziano che l’edizione del </w:t>
      </w:r>
      <w:r w:rsidRPr="00075415">
        <w:rPr>
          <w:b/>
          <w:bCs/>
        </w:rPr>
        <w:t>Meeting di Rimini</w:t>
      </w:r>
      <w:r w:rsidRPr="00075415">
        <w:t xml:space="preserve"> che si è conclusa da poco ha raccolto 43mila </w:t>
      </w:r>
      <w:r w:rsidRPr="00075415">
        <w:rPr>
          <w:b/>
          <w:bCs/>
        </w:rPr>
        <w:t>post</w:t>
      </w:r>
      <w:r w:rsidRPr="00075415">
        <w:t xml:space="preserve"> sui social, il doppio rispetto all’anno scorso, e in generale 1,5 milioni di </w:t>
      </w:r>
      <w:r w:rsidRPr="00075415">
        <w:rPr>
          <w:b/>
          <w:bCs/>
        </w:rPr>
        <w:t>interazioni</w:t>
      </w:r>
      <w:r w:rsidRPr="00075415">
        <w:t>, quintuplicate rispetto alla passata stagione.</w:t>
      </w:r>
    </w:p>
    <w:p w14:paraId="6B88C281" w14:textId="398F8DE3" w:rsidR="00075415" w:rsidRPr="00075415" w:rsidRDefault="00075415" w:rsidP="00FA31BE">
      <w:pPr>
        <w:spacing w:line="360" w:lineRule="auto"/>
      </w:pPr>
      <w:r>
        <w:t>Le visual</w:t>
      </w:r>
      <w:r w:rsidRPr="00075415">
        <w:rPr>
          <w:b/>
          <w:bCs/>
        </w:rPr>
        <w:t>izzazioni</w:t>
      </w:r>
      <w:r w:rsidRPr="00075415">
        <w:t xml:space="preserve"> hanno raggiunto un livello da grandi eventi, visto che sono state quasi </w:t>
      </w:r>
      <w:proofErr w:type="gramStart"/>
      <w:r w:rsidRPr="00075415">
        <w:t>3</w:t>
      </w:r>
      <w:proofErr w:type="gramEnd"/>
      <w:r w:rsidRPr="00075415">
        <w:t xml:space="preserve"> milioni. Il pubblico non solo è giovane, ma anche internazionale: in particolare, è stata rilevante la lingua </w:t>
      </w:r>
      <w:r w:rsidRPr="00075415">
        <w:rPr>
          <w:b/>
          <w:bCs/>
        </w:rPr>
        <w:t>giapponese</w:t>
      </w:r>
      <w:r w:rsidRPr="00075415">
        <w:t xml:space="preserve"> (dietro quella inglese), anche perché sono stati affrontati temi come </w:t>
      </w:r>
      <w:r w:rsidRPr="00075415">
        <w:rPr>
          <w:b/>
          <w:bCs/>
        </w:rPr>
        <w:t>pace</w:t>
      </w:r>
      <w:r w:rsidRPr="00075415">
        <w:t xml:space="preserve"> e il </w:t>
      </w:r>
      <w:r w:rsidRPr="00075415">
        <w:rPr>
          <w:b/>
          <w:bCs/>
        </w:rPr>
        <w:t>trauma</w:t>
      </w:r>
      <w:r w:rsidRPr="00075415">
        <w:t xml:space="preserve"> </w:t>
      </w:r>
      <w:r w:rsidRPr="00075415">
        <w:rPr>
          <w:b/>
          <w:bCs/>
        </w:rPr>
        <w:t>nucleare</w:t>
      </w:r>
      <w:r w:rsidRPr="00075415">
        <w:t xml:space="preserve"> con </w:t>
      </w:r>
      <w:proofErr w:type="spellStart"/>
      <w:r w:rsidRPr="00075415">
        <w:rPr>
          <w:b/>
          <w:bCs/>
        </w:rPr>
        <w:t>Mikami</w:t>
      </w:r>
      <w:proofErr w:type="spellEnd"/>
      <w:r w:rsidRPr="00075415">
        <w:t xml:space="preserve"> e </w:t>
      </w:r>
      <w:proofErr w:type="spellStart"/>
      <w:r w:rsidRPr="00075415">
        <w:rPr>
          <w:b/>
          <w:bCs/>
        </w:rPr>
        <w:t>Tomonaga</w:t>
      </w:r>
      <w:proofErr w:type="spellEnd"/>
      <w:r w:rsidRPr="00075415">
        <w:t>.</w:t>
      </w:r>
    </w:p>
    <w:p w14:paraId="789AC2B3" w14:textId="5C78C994" w:rsidR="00075415" w:rsidRPr="00075415" w:rsidRDefault="00075415" w:rsidP="00FA31BE">
      <w:pPr>
        <w:spacing w:line="360" w:lineRule="auto"/>
      </w:pPr>
      <w:proofErr w:type="gramStart"/>
      <w:r w:rsidRPr="00075415">
        <w:t>Meeting</w:t>
      </w:r>
      <w:proofErr w:type="gramEnd"/>
      <w:r w:rsidRPr="00075415">
        <w:t xml:space="preserve"> di Rimini 2025, il confronto con la passata edizione (Foto SOCIALCOM)</w:t>
      </w:r>
    </w:p>
    <w:p w14:paraId="02D15FBB" w14:textId="77777777" w:rsidR="00075415" w:rsidRDefault="00075415" w:rsidP="00FA31BE">
      <w:pPr>
        <w:spacing w:line="360" w:lineRule="auto"/>
      </w:pPr>
      <w:r w:rsidRPr="00075415">
        <w:t xml:space="preserve">A catalizzare il dibattito sono stati gli </w:t>
      </w:r>
      <w:r w:rsidRPr="00075415">
        <w:rPr>
          <w:b/>
          <w:bCs/>
        </w:rPr>
        <w:t>interventi</w:t>
      </w:r>
      <w:r w:rsidRPr="00075415">
        <w:t xml:space="preserve"> </w:t>
      </w:r>
      <w:r w:rsidRPr="00075415">
        <w:rPr>
          <w:b/>
          <w:bCs/>
        </w:rPr>
        <w:t>istituzionali</w:t>
      </w:r>
      <w:r w:rsidRPr="00075415">
        <w:t>, ma il primo picco mediatico è stato registrato con Draghi, gli ultimi con Meloni e Salvini. A confermare il successo del</w:t>
      </w:r>
      <w:r w:rsidRPr="00075415">
        <w:rPr>
          <w:b/>
          <w:bCs/>
        </w:rPr>
        <w:t xml:space="preserve"> Meeting di Rimini 2025</w:t>
      </w:r>
      <w:r w:rsidRPr="00075415">
        <w:t xml:space="preserve"> anche il sentiment prevalente: 3 post su 4 sono positivi. I giovani sono stati protagonisti, il 66% in Italia e il 73% a livello internazionale.</w:t>
      </w:r>
    </w:p>
    <w:p w14:paraId="3C3F1E43" w14:textId="77777777" w:rsidR="00075415" w:rsidRDefault="00075415" w:rsidP="00FA31BE">
      <w:pPr>
        <w:spacing w:line="360" w:lineRule="auto"/>
        <w:rPr>
          <w:b/>
          <w:bCs/>
        </w:rPr>
      </w:pPr>
      <w:r w:rsidRPr="00075415">
        <w:rPr>
          <w:b/>
          <w:bCs/>
        </w:rPr>
        <w:t>LA “PRESENZA” SOCIAL E IL RUOLO DELLE ISTITUZIONI</w:t>
      </w:r>
    </w:p>
    <w:p w14:paraId="1E11949B" w14:textId="30A4C5A5" w:rsidR="00075415" w:rsidRPr="00075415" w:rsidRDefault="00075415" w:rsidP="00FA31BE">
      <w:pPr>
        <w:spacing w:line="360" w:lineRule="auto"/>
      </w:pPr>
      <w:r w:rsidRPr="00075415">
        <w:t xml:space="preserve">I social più usati per commentare il </w:t>
      </w:r>
      <w:r w:rsidRPr="00075415">
        <w:rPr>
          <w:b/>
          <w:bCs/>
        </w:rPr>
        <w:t>Meeting di Rimini 2025</w:t>
      </w:r>
      <w:r w:rsidRPr="00075415">
        <w:t xml:space="preserve"> sono stati Instagram e TikTok, ma per quanto riguarda i post pubblicati per fonte, il 52% arrivano da </w:t>
      </w:r>
      <w:r w:rsidRPr="00075415">
        <w:rPr>
          <w:b/>
          <w:bCs/>
        </w:rPr>
        <w:t>X</w:t>
      </w:r>
      <w:r w:rsidRPr="00075415">
        <w:t xml:space="preserve"> (ex Twitter), il 41% da </w:t>
      </w:r>
      <w:r w:rsidRPr="00075415">
        <w:rPr>
          <w:b/>
          <w:bCs/>
        </w:rPr>
        <w:t>news</w:t>
      </w:r>
      <w:r w:rsidRPr="00075415">
        <w:t xml:space="preserve"> e </w:t>
      </w:r>
      <w:r w:rsidRPr="00075415">
        <w:rPr>
          <w:b/>
          <w:bCs/>
        </w:rPr>
        <w:t>blog</w:t>
      </w:r>
      <w:r w:rsidRPr="00075415">
        <w:t xml:space="preserve">, il 3% da </w:t>
      </w:r>
      <w:r w:rsidRPr="00075415">
        <w:rPr>
          <w:b/>
          <w:bCs/>
        </w:rPr>
        <w:t>Facebook</w:t>
      </w:r>
      <w:r w:rsidRPr="00075415">
        <w:t xml:space="preserve">, che invece domina per le interazioni social per fonte. Infatti, sono state 636mila per la principale piattaforma di Meta, 458mila per </w:t>
      </w:r>
      <w:r w:rsidRPr="00075415">
        <w:rPr>
          <w:b/>
          <w:bCs/>
        </w:rPr>
        <w:t>Instagram</w:t>
      </w:r>
      <w:r w:rsidRPr="00075415">
        <w:t xml:space="preserve">, 151mila invece per </w:t>
      </w:r>
      <w:r w:rsidRPr="00075415">
        <w:rPr>
          <w:b/>
          <w:bCs/>
        </w:rPr>
        <w:t>X</w:t>
      </w:r>
      <w:r w:rsidRPr="00075415">
        <w:t xml:space="preserve">, 140mila per </w:t>
      </w:r>
      <w:r w:rsidRPr="00075415">
        <w:rPr>
          <w:b/>
          <w:bCs/>
        </w:rPr>
        <w:t>TikTok</w:t>
      </w:r>
      <w:r w:rsidRPr="00075415">
        <w:t xml:space="preserve">, 55mila per </w:t>
      </w:r>
      <w:r w:rsidRPr="00075415">
        <w:rPr>
          <w:b/>
          <w:bCs/>
        </w:rPr>
        <w:t>YouTube</w:t>
      </w:r>
      <w:r w:rsidRPr="00075415">
        <w:t xml:space="preserve"> e 20mila per </w:t>
      </w:r>
      <w:r w:rsidRPr="00075415">
        <w:rPr>
          <w:b/>
          <w:bCs/>
        </w:rPr>
        <w:t>LinkedIn</w:t>
      </w:r>
      <w:r w:rsidRPr="00075415">
        <w:t>.</w:t>
      </w:r>
    </w:p>
    <w:p w14:paraId="237EB7B5" w14:textId="77777777" w:rsidR="00075415" w:rsidRPr="00075415" w:rsidRDefault="00075415" w:rsidP="00FA31BE">
      <w:pPr>
        <w:spacing w:line="360" w:lineRule="auto"/>
      </w:pPr>
      <w:r w:rsidRPr="00075415">
        <w:t xml:space="preserve">Proprio la community di professionisti è tra le novità di quest’edizione per quanto riguarda la risonanza social della kermesse, visto che i dati della ricerca </w:t>
      </w:r>
      <w:proofErr w:type="spellStart"/>
      <w:r w:rsidRPr="00075415">
        <w:rPr>
          <w:b/>
          <w:bCs/>
        </w:rPr>
        <w:t>SocialCom</w:t>
      </w:r>
      <w:proofErr w:type="spellEnd"/>
      <w:r w:rsidRPr="00075415">
        <w:t xml:space="preserve"> mostrano che ci sono state oltre 21mila interazioni, con l’86,4% dei post analizzati che hanno mostrato un sentimento positivo. Le interazioni hanno riguardato soprattutto </w:t>
      </w:r>
      <w:hyperlink r:id="rId4" w:history="1">
        <w:r w:rsidRPr="00075415">
          <w:rPr>
            <w:rStyle w:val="Collegamentoipertestuale"/>
          </w:rPr>
          <w:t>ACEA</w:t>
        </w:r>
      </w:hyperlink>
      <w:r w:rsidRPr="00075415">
        <w:t xml:space="preserve">, </w:t>
      </w:r>
      <w:r w:rsidRPr="00075415">
        <w:rPr>
          <w:b/>
          <w:bCs/>
        </w:rPr>
        <w:t>Fondazione Meeting ETS</w:t>
      </w:r>
      <w:r w:rsidRPr="00075415">
        <w:t xml:space="preserve">, </w:t>
      </w:r>
      <w:r w:rsidRPr="00075415">
        <w:rPr>
          <w:b/>
          <w:bCs/>
        </w:rPr>
        <w:t>Università Cattolica Sacro Cuore</w:t>
      </w:r>
      <w:r w:rsidRPr="00075415">
        <w:t xml:space="preserve"> e </w:t>
      </w:r>
      <w:r w:rsidRPr="00075415">
        <w:rPr>
          <w:b/>
          <w:bCs/>
        </w:rPr>
        <w:t>Compagnia delle Opere</w:t>
      </w:r>
      <w:r w:rsidRPr="00075415">
        <w:t>.</w:t>
      </w:r>
    </w:p>
    <w:p w14:paraId="4F5A5379" w14:textId="77777777" w:rsidR="00075415" w:rsidRPr="00075415" w:rsidRDefault="00075415" w:rsidP="00FA31BE">
      <w:pPr>
        <w:spacing w:line="360" w:lineRule="auto"/>
      </w:pPr>
      <w:r w:rsidRPr="00075415">
        <w:t xml:space="preserve">La ricerca si è soffermata anche sul ruolo delle istituzioni, mostrando che hanno pesato al 51% nel dibattito sul </w:t>
      </w:r>
      <w:r w:rsidRPr="00075415">
        <w:rPr>
          <w:b/>
          <w:bCs/>
        </w:rPr>
        <w:t>Meeting di Rimini 2025</w:t>
      </w:r>
      <w:r w:rsidRPr="00075415">
        <w:t>, con un sentiment nettamente positivo, pari al 74%. Lo evidenziano anche le emozioni espresse, con apprezzamenti al primo posto (33%), adesione (14%), speranza e perplessità (13%) e sostegno (10%).</w:t>
      </w:r>
    </w:p>
    <w:p w14:paraId="23B51B4F" w14:textId="77777777" w:rsidR="000C5267" w:rsidRDefault="000C5267" w:rsidP="00FA31BE">
      <w:pPr>
        <w:spacing w:line="360" w:lineRule="auto"/>
      </w:pPr>
    </w:p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15"/>
    <w:rsid w:val="00075415"/>
    <w:rsid w:val="000C5267"/>
    <w:rsid w:val="00A7337F"/>
    <w:rsid w:val="00F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AFA3"/>
  <w15:chartTrackingRefBased/>
  <w15:docId w15:val="{3AA7BBF6-FBC9-42D1-BCC5-CC38244D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5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5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5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5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5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54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54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54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54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5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5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5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54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54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54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54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54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54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5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5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54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5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54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4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54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54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5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4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541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7541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5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lsussidiario.net/news/acea-successo-al-meeting-di-rimini-2025-robot-realta-virtuale-e-progetti-tra-innovazione-e-sostenibilita/2874778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2</cp:revision>
  <dcterms:created xsi:type="dcterms:W3CDTF">2025-08-29T11:05:00Z</dcterms:created>
  <dcterms:modified xsi:type="dcterms:W3CDTF">2025-08-29T11:07:00Z</dcterms:modified>
</cp:coreProperties>
</file>