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2D45" w14:textId="77777777" w:rsidR="002052DE" w:rsidRPr="002052DE" w:rsidRDefault="002052DE" w:rsidP="002052DE">
      <w:pPr>
        <w:pStyle w:val="NormaleWeb"/>
        <w:jc w:val="center"/>
        <w:rPr>
          <w:b/>
          <w:bCs/>
        </w:rPr>
      </w:pPr>
      <w:r w:rsidRPr="002052DE">
        <w:rPr>
          <w:b/>
          <w:bCs/>
        </w:rPr>
        <w:t>Alcuni dati</w:t>
      </w:r>
    </w:p>
    <w:p w14:paraId="74A28F86" w14:textId="77777777" w:rsidR="002052DE" w:rsidRDefault="002052DE" w:rsidP="002052DE">
      <w:pPr>
        <w:pStyle w:val="NormaleWeb"/>
      </w:pPr>
      <w:proofErr w:type="spellStart"/>
      <w:r w:rsidRPr="002052DE">
        <w:rPr>
          <w:b/>
          <w:bCs/>
        </w:rPr>
        <w:t>Emapi</w:t>
      </w:r>
      <w:proofErr w:type="spellEnd"/>
      <w:r>
        <w:t xml:space="preserve">, Ente di Mutua Assistenza per i Professionisti Italiani: 17 casse di previdenza iscritte, coinvolti 1 milione e 300 mila liberi professionisti a cui eroga prestazioni di assistenza sanitaria integrativa, Long </w:t>
      </w:r>
      <w:proofErr w:type="spellStart"/>
      <w:r>
        <w:t>Term</w:t>
      </w:r>
      <w:proofErr w:type="spellEnd"/>
      <w:r>
        <w:t xml:space="preserve"> Care, TMC e copertura Infortuni. Nel 2022, ,50 mila le prestazioni annuali di assistenza sanitaria integrativa, 631 sinistri di Long </w:t>
      </w:r>
      <w:proofErr w:type="spellStart"/>
      <w:r>
        <w:t>Term</w:t>
      </w:r>
      <w:proofErr w:type="spellEnd"/>
      <w:r>
        <w:t xml:space="preserve"> Care, 659 sinistri di Temporanea Caso Morte, 345 sinistri per la copertura Infortuni.</w:t>
      </w:r>
    </w:p>
    <w:p w14:paraId="1B68F142" w14:textId="68C2FE77" w:rsidR="002052DE" w:rsidRDefault="002052DE" w:rsidP="002052DE">
      <w:pPr>
        <w:pStyle w:val="NormaleWeb"/>
      </w:pPr>
      <w:proofErr w:type="spellStart"/>
      <w:r w:rsidRPr="002052DE">
        <w:rPr>
          <w:b/>
          <w:bCs/>
        </w:rPr>
        <w:t>Fondosan</w:t>
      </w:r>
      <w:r>
        <w:rPr>
          <w:b/>
          <w:bCs/>
        </w:rPr>
        <w:t>à</w:t>
      </w:r>
      <w:proofErr w:type="spellEnd"/>
      <w:r>
        <w:t>: Fondo Pensione Complementare per gli esercenti le professioni sanitarie. Nel 2022, 7.868 iscritti, 1.816 over 35, 147 aziende attive (*18,5% rispetto al 2021).</w:t>
      </w:r>
    </w:p>
    <w:p w14:paraId="23FC21E8" w14:textId="2130C32B" w:rsidR="002052DE" w:rsidRDefault="002052DE" w:rsidP="002052DE">
      <w:pPr>
        <w:pStyle w:val="NormaleWeb"/>
      </w:pPr>
      <w:proofErr w:type="spellStart"/>
      <w:r w:rsidRPr="002052DE">
        <w:rPr>
          <w:b/>
          <w:bCs/>
        </w:rPr>
        <w:t>Salutemia</w:t>
      </w:r>
      <w:proofErr w:type="spellEnd"/>
      <w:r>
        <w:t xml:space="preserve"> </w:t>
      </w:r>
      <w:r>
        <w:t>Società di Mutuo Soccorso dei medici e degli odontoiatri. Nel 2022, 208.700 euro impegnati per sanità integrativa, 14,4 milioni di euro per sussidi. Erogati anche Voucher 100 euro per una campagna di prevenzione; Prevenzione Cardiovascolare; Prevenzione in ambito odontostomatologico; Prevenzione in ambito geriatrico; Voucher di 500 euro a sostegno della genitorialità e Borse di studio e quote associative.</w:t>
      </w:r>
    </w:p>
    <w:p w14:paraId="4AD8BF30" w14:textId="77777777" w:rsidR="000C5267" w:rsidRDefault="000C5267"/>
    <w:sectPr w:rsidR="000C5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DE"/>
    <w:rsid w:val="000C5267"/>
    <w:rsid w:val="0020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2765"/>
  <w15:chartTrackingRefBased/>
  <w15:docId w15:val="{9A6C7BED-E551-4E13-BFB1-90C40F2F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5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5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5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5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5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52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52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52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52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5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5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5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52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52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52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52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52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52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5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5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52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5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52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52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52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52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5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52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52DE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2052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1</cp:revision>
  <dcterms:created xsi:type="dcterms:W3CDTF">2024-03-19T15:17:00Z</dcterms:created>
  <dcterms:modified xsi:type="dcterms:W3CDTF">2024-03-19T15:19:00Z</dcterms:modified>
</cp:coreProperties>
</file>